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19FE">
      <w:pPr>
        <w:rPr>
          <w:rFonts w:hint="eastAsia"/>
        </w:rPr>
      </w:pPr>
      <w:r>
        <w:rPr>
          <w:rFonts w:hint="eastAsia"/>
        </w:rPr>
        <w:t>Themed modular sofas for kids, offering customizable and fun seating options for playrooms and bedrooms with unique, playful designs.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3F2C"/>
    <w:rsid w:val="06621630"/>
    <w:rsid w:val="0CC71296"/>
    <w:rsid w:val="0DF93ED9"/>
    <w:rsid w:val="1210772F"/>
    <w:rsid w:val="1D4D41E7"/>
    <w:rsid w:val="1D6C72EC"/>
    <w:rsid w:val="20876D03"/>
    <w:rsid w:val="29D213DB"/>
    <w:rsid w:val="49D860B4"/>
    <w:rsid w:val="5FCD6996"/>
    <w:rsid w:val="64A471B3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117</Characters>
  <Lines>0</Lines>
  <Paragraphs>0</Paragraphs>
  <TotalTime>2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2025-05-20T05:03:51Z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